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94" w:rsidRDefault="00905D40">
      <w:r w:rsidRPr="00905D40">
        <w:rPr>
          <w:noProof/>
          <w:sz w:val="44"/>
          <w:szCs w:val="44"/>
        </w:rPr>
        <w:drawing>
          <wp:inline distT="0" distB="0" distL="0" distR="0" wp14:anchorId="79101B11" wp14:editId="79EB4DBD">
            <wp:extent cx="5003132" cy="7620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3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40" w:rsidRDefault="00715772" w:rsidP="00563786">
      <w:pPr>
        <w:spacing w:after="0"/>
        <w:rPr>
          <w:b/>
          <w:sz w:val="44"/>
          <w:szCs w:val="44"/>
        </w:rPr>
      </w:pPr>
      <w:r w:rsidRPr="00715772">
        <w:rPr>
          <w:b/>
          <w:sz w:val="44"/>
          <w:szCs w:val="44"/>
        </w:rPr>
        <w:t>2013 FALL WORKSHOP</w:t>
      </w:r>
    </w:p>
    <w:p w:rsidR="00C92F55" w:rsidRPr="00C92F55" w:rsidRDefault="00C92F55" w:rsidP="00563786">
      <w:pPr>
        <w:spacing w:after="0"/>
        <w:rPr>
          <w:b/>
          <w:sz w:val="18"/>
          <w:szCs w:val="18"/>
        </w:rPr>
      </w:pPr>
    </w:p>
    <w:p w:rsidR="00715772" w:rsidRDefault="00715772" w:rsidP="00563786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HEALTH CARE REFORM</w:t>
      </w:r>
    </w:p>
    <w:p w:rsidR="00715772" w:rsidRDefault="00715772" w:rsidP="00563786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715772" w:rsidTr="00AD1595">
        <w:tc>
          <w:tcPr>
            <w:tcW w:w="9576" w:type="dxa"/>
            <w:gridSpan w:val="2"/>
          </w:tcPr>
          <w:p w:rsidR="00715772" w:rsidRDefault="00715772" w:rsidP="00563786">
            <w:pPr>
              <w:rPr>
                <w:b/>
                <w:sz w:val="24"/>
                <w:szCs w:val="24"/>
              </w:rPr>
            </w:pPr>
          </w:p>
          <w:p w:rsidR="00715772" w:rsidRPr="00715772" w:rsidRDefault="00715772" w:rsidP="00563786">
            <w:pPr>
              <w:rPr>
                <w:b/>
                <w:sz w:val="28"/>
                <w:szCs w:val="28"/>
              </w:rPr>
            </w:pPr>
            <w:r w:rsidRPr="00715772">
              <w:rPr>
                <w:b/>
                <w:sz w:val="28"/>
                <w:szCs w:val="28"/>
              </w:rPr>
              <w:t>SEPTEMBER 18, 2013</w:t>
            </w:r>
          </w:p>
          <w:p w:rsidR="00715772" w:rsidRDefault="00715772" w:rsidP="00563786">
            <w:pPr>
              <w:rPr>
                <w:b/>
                <w:sz w:val="24"/>
                <w:szCs w:val="24"/>
              </w:rPr>
            </w:pPr>
          </w:p>
        </w:tc>
      </w:tr>
      <w:tr w:rsidR="00715772" w:rsidRPr="0080321B" w:rsidTr="0080321B">
        <w:tc>
          <w:tcPr>
            <w:tcW w:w="2808" w:type="dxa"/>
          </w:tcPr>
          <w:p w:rsidR="00715772" w:rsidRPr="0080321B" w:rsidRDefault="00715772" w:rsidP="00715772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8:00 am to 8:30 am</w:t>
            </w:r>
          </w:p>
        </w:tc>
        <w:tc>
          <w:tcPr>
            <w:tcW w:w="6768" w:type="dxa"/>
          </w:tcPr>
          <w:p w:rsidR="00715772" w:rsidRPr="0080321B" w:rsidRDefault="00715772" w:rsidP="00715772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Registration and Continental Breakfast</w:t>
            </w:r>
          </w:p>
        </w:tc>
      </w:tr>
      <w:tr w:rsidR="00715772" w:rsidRPr="0080321B" w:rsidTr="0080321B">
        <w:trPr>
          <w:trHeight w:val="125"/>
        </w:trPr>
        <w:tc>
          <w:tcPr>
            <w:tcW w:w="2808" w:type="dxa"/>
          </w:tcPr>
          <w:p w:rsidR="00715772" w:rsidRPr="0080321B" w:rsidRDefault="00715772" w:rsidP="00563786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715772" w:rsidRPr="0080321B" w:rsidRDefault="00715772" w:rsidP="00563786">
            <w:pPr>
              <w:rPr>
                <w:b/>
                <w:sz w:val="28"/>
                <w:szCs w:val="28"/>
              </w:rPr>
            </w:pPr>
          </w:p>
        </w:tc>
      </w:tr>
      <w:tr w:rsidR="00715772" w:rsidRPr="0080321B" w:rsidTr="007540E7">
        <w:tc>
          <w:tcPr>
            <w:tcW w:w="9576" w:type="dxa"/>
            <w:gridSpan w:val="2"/>
          </w:tcPr>
          <w:p w:rsidR="00715772" w:rsidRPr="0080321B" w:rsidRDefault="00715772" w:rsidP="00563786">
            <w:pPr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WORKSHOP AGENDA</w:t>
            </w:r>
          </w:p>
        </w:tc>
      </w:tr>
      <w:tr w:rsidR="00715772" w:rsidRPr="0080321B" w:rsidTr="0080321B">
        <w:tc>
          <w:tcPr>
            <w:tcW w:w="2808" w:type="dxa"/>
          </w:tcPr>
          <w:p w:rsidR="00715772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8:30 am to 10:00 am</w:t>
            </w:r>
          </w:p>
        </w:tc>
        <w:tc>
          <w:tcPr>
            <w:tcW w:w="6768" w:type="dxa"/>
          </w:tcPr>
          <w:p w:rsidR="00B60B0C" w:rsidRPr="004E316F" w:rsidRDefault="00B60B0C" w:rsidP="00B60B0C">
            <w:pPr>
              <w:jc w:val="left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A3DB7">
              <w:rPr>
                <w:b/>
                <w:color w:val="000000" w:themeColor="text1"/>
                <w:sz w:val="28"/>
                <w:szCs w:val="28"/>
              </w:rPr>
              <w:t>Matthew Stiles</w:t>
            </w:r>
            <w:r w:rsidR="009D5A6E">
              <w:rPr>
                <w:b/>
                <w:color w:val="000000" w:themeColor="text1"/>
                <w:sz w:val="28"/>
                <w:szCs w:val="28"/>
              </w:rPr>
              <w:t>, Attorney, Lehr, Middlebrooks &amp; Vreeland</w:t>
            </w:r>
            <w:r w:rsidR="004E316F">
              <w:rPr>
                <w:b/>
                <w:color w:val="000000" w:themeColor="text1"/>
                <w:sz w:val="28"/>
                <w:szCs w:val="28"/>
              </w:rPr>
              <w:t xml:space="preserve">.  </w:t>
            </w:r>
            <w:r w:rsidR="004E316F" w:rsidRPr="004E316F">
              <w:rPr>
                <w:b/>
                <w:color w:val="000000" w:themeColor="text1"/>
                <w:sz w:val="24"/>
                <w:szCs w:val="24"/>
                <w:u w:val="single"/>
              </w:rPr>
              <w:t>The Affordable Care Act’s Employer Mandate Delay: Employer Action Still Required</w:t>
            </w:r>
          </w:p>
        </w:tc>
      </w:tr>
      <w:tr w:rsidR="00715772" w:rsidRPr="0080321B" w:rsidTr="0080321B">
        <w:tc>
          <w:tcPr>
            <w:tcW w:w="2808" w:type="dxa"/>
          </w:tcPr>
          <w:p w:rsidR="00715772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10:00 am to 10:30 am</w:t>
            </w:r>
          </w:p>
        </w:tc>
        <w:tc>
          <w:tcPr>
            <w:tcW w:w="6768" w:type="dxa"/>
          </w:tcPr>
          <w:p w:rsidR="00715772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Break – Visit Sponsor Tables</w:t>
            </w:r>
          </w:p>
        </w:tc>
      </w:tr>
      <w:tr w:rsidR="00B60B0C" w:rsidRPr="0080321B" w:rsidTr="0080321B">
        <w:tc>
          <w:tcPr>
            <w:tcW w:w="280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10:30 am to 12:00 pm</w:t>
            </w:r>
          </w:p>
        </w:tc>
        <w:tc>
          <w:tcPr>
            <w:tcW w:w="6768" w:type="dxa"/>
          </w:tcPr>
          <w:p w:rsidR="00B60B0C" w:rsidRPr="0003605D" w:rsidRDefault="00B60B0C" w:rsidP="00B60B0C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CA3DB7">
              <w:rPr>
                <w:b/>
                <w:color w:val="000000" w:themeColor="text1"/>
                <w:sz w:val="28"/>
                <w:szCs w:val="28"/>
              </w:rPr>
              <w:t>Cooper Johnson</w:t>
            </w:r>
            <w:r w:rsidR="009D5A6E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="009D5A6E" w:rsidRPr="0003605D">
              <w:rPr>
                <w:b/>
                <w:color w:val="000000" w:themeColor="text1"/>
                <w:sz w:val="28"/>
                <w:szCs w:val="28"/>
              </w:rPr>
              <w:t>CLU, Sr. Vice President, Employee Benefits with S.S. Nesbitt &amp; Company</w:t>
            </w:r>
          </w:p>
          <w:p w:rsidR="0003605D" w:rsidRPr="007C7C84" w:rsidRDefault="0003605D" w:rsidP="00B60B0C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7C7C84">
              <w:rPr>
                <w:b/>
                <w:sz w:val="24"/>
                <w:szCs w:val="24"/>
                <w:u w:val="single"/>
              </w:rPr>
              <w:t>Overview of Healthcare Reform and Upcoming Compliance Deadlines, and Affordable Care Act Impact Analysis Strategies</w:t>
            </w:r>
          </w:p>
        </w:tc>
      </w:tr>
      <w:tr w:rsidR="00B60B0C" w:rsidRPr="0080321B" w:rsidTr="0080321B">
        <w:trPr>
          <w:trHeight w:val="377"/>
        </w:trPr>
        <w:tc>
          <w:tcPr>
            <w:tcW w:w="280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12:00 pm to 1:00 pm</w:t>
            </w:r>
          </w:p>
        </w:tc>
        <w:tc>
          <w:tcPr>
            <w:tcW w:w="676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Lunch and Sponsor Networking</w:t>
            </w:r>
          </w:p>
        </w:tc>
      </w:tr>
      <w:tr w:rsidR="00B60B0C" w:rsidRPr="0080321B" w:rsidTr="0080321B">
        <w:tc>
          <w:tcPr>
            <w:tcW w:w="280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1:00 pm to 2:00 pm</w:t>
            </w:r>
          </w:p>
        </w:tc>
        <w:tc>
          <w:tcPr>
            <w:tcW w:w="6768" w:type="dxa"/>
          </w:tcPr>
          <w:p w:rsidR="00B60B0C" w:rsidRPr="0080321B" w:rsidRDefault="009D5A6E" w:rsidP="00B60B0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Allen Chappelle, Tax Attorney/Employee Benefits Consultant</w:t>
            </w:r>
            <w:r w:rsidR="002C5D92">
              <w:rPr>
                <w:b/>
                <w:sz w:val="28"/>
                <w:szCs w:val="28"/>
              </w:rPr>
              <w:t xml:space="preserve">   </w:t>
            </w:r>
            <w:r w:rsidR="002C5D92" w:rsidRPr="004E316F">
              <w:rPr>
                <w:b/>
                <w:sz w:val="24"/>
                <w:szCs w:val="24"/>
                <w:u w:val="single"/>
              </w:rPr>
              <w:t>Practical Planning Tools for Affordable Care Act</w:t>
            </w:r>
          </w:p>
        </w:tc>
      </w:tr>
      <w:tr w:rsidR="00B60B0C" w:rsidRPr="0080321B" w:rsidTr="0080321B">
        <w:tc>
          <w:tcPr>
            <w:tcW w:w="280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2:00 pm to 3:00 pm</w:t>
            </w:r>
          </w:p>
        </w:tc>
        <w:tc>
          <w:tcPr>
            <w:tcW w:w="6768" w:type="dxa"/>
          </w:tcPr>
          <w:p w:rsidR="00B60B0C" w:rsidRDefault="00B60B0C" w:rsidP="00B60B0C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CA3DB7">
              <w:rPr>
                <w:b/>
                <w:color w:val="000000" w:themeColor="text1"/>
                <w:sz w:val="28"/>
                <w:szCs w:val="28"/>
              </w:rPr>
              <w:t>Nat</w:t>
            </w:r>
            <w:r w:rsidR="009D5A6E">
              <w:rPr>
                <w:b/>
                <w:color w:val="000000" w:themeColor="text1"/>
                <w:sz w:val="28"/>
                <w:szCs w:val="28"/>
              </w:rPr>
              <w:t>haniel</w:t>
            </w:r>
            <w:r w:rsidRPr="00CA3DB7">
              <w:rPr>
                <w:b/>
                <w:color w:val="000000" w:themeColor="text1"/>
                <w:sz w:val="28"/>
                <w:szCs w:val="28"/>
              </w:rPr>
              <w:t xml:space="preserve"> Richardson, CEO</w:t>
            </w:r>
            <w:r w:rsidR="009D5A6E">
              <w:rPr>
                <w:b/>
                <w:color w:val="000000" w:themeColor="text1"/>
                <w:sz w:val="28"/>
                <w:szCs w:val="28"/>
              </w:rPr>
              <w:t>, Decatur Morgan Hospital</w:t>
            </w:r>
          </w:p>
          <w:p w:rsidR="00B60B0C" w:rsidRPr="004E316F" w:rsidRDefault="002C5D92" w:rsidP="00B60B0C">
            <w:pPr>
              <w:jc w:val="left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4E316F">
              <w:rPr>
                <w:b/>
                <w:color w:val="000000" w:themeColor="text1"/>
                <w:sz w:val="24"/>
                <w:szCs w:val="24"/>
                <w:u w:val="single"/>
              </w:rPr>
              <w:t>The Future of HealthCare – Where are we headed and why?</w:t>
            </w:r>
          </w:p>
        </w:tc>
      </w:tr>
      <w:tr w:rsidR="00B60B0C" w:rsidRPr="0080321B" w:rsidTr="0080321B">
        <w:tc>
          <w:tcPr>
            <w:tcW w:w="280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3:00 pm to 3:15 pm</w:t>
            </w:r>
          </w:p>
        </w:tc>
        <w:tc>
          <w:tcPr>
            <w:tcW w:w="676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Break</w:t>
            </w:r>
          </w:p>
        </w:tc>
      </w:tr>
      <w:tr w:rsidR="00B60B0C" w:rsidRPr="0080321B" w:rsidTr="0080321B">
        <w:tc>
          <w:tcPr>
            <w:tcW w:w="280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3:15 pm to 3:45 pm</w:t>
            </w:r>
          </w:p>
        </w:tc>
        <w:tc>
          <w:tcPr>
            <w:tcW w:w="6768" w:type="dxa"/>
          </w:tcPr>
          <w:p w:rsidR="00B60B0C" w:rsidRDefault="009D5A6E" w:rsidP="00B60B0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Michael Smith, </w:t>
            </w:r>
            <w:r w:rsidR="00B60B0C" w:rsidRPr="00CA3DB7">
              <w:rPr>
                <w:b/>
                <w:sz w:val="28"/>
                <w:szCs w:val="28"/>
              </w:rPr>
              <w:t>ADP</w:t>
            </w:r>
          </w:p>
          <w:p w:rsidR="00B60B0C" w:rsidRPr="00735273" w:rsidRDefault="00735273" w:rsidP="00735273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735273">
              <w:rPr>
                <w:b/>
                <w:sz w:val="24"/>
                <w:szCs w:val="24"/>
                <w:u w:val="single"/>
              </w:rPr>
              <w:t>Removing the Noise - Maintaining Focus on Your Core Business</w:t>
            </w:r>
          </w:p>
        </w:tc>
      </w:tr>
      <w:tr w:rsidR="00B60B0C" w:rsidRPr="0080321B" w:rsidTr="0080321B">
        <w:tc>
          <w:tcPr>
            <w:tcW w:w="280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3:45 pm to 4:00 pm</w:t>
            </w:r>
          </w:p>
        </w:tc>
        <w:tc>
          <w:tcPr>
            <w:tcW w:w="676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Sponsor Spotlight</w:t>
            </w:r>
          </w:p>
        </w:tc>
      </w:tr>
      <w:tr w:rsidR="00B60B0C" w:rsidRPr="0080321B" w:rsidTr="0080321B">
        <w:tc>
          <w:tcPr>
            <w:tcW w:w="280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4:00 pm to 4:15 pm</w:t>
            </w:r>
          </w:p>
        </w:tc>
        <w:tc>
          <w:tcPr>
            <w:tcW w:w="6768" w:type="dxa"/>
          </w:tcPr>
          <w:p w:rsidR="00B60B0C" w:rsidRPr="0080321B" w:rsidRDefault="00B60B0C" w:rsidP="00B60B0C">
            <w:pPr>
              <w:jc w:val="left"/>
              <w:rPr>
                <w:b/>
                <w:sz w:val="28"/>
                <w:szCs w:val="28"/>
              </w:rPr>
            </w:pPr>
            <w:r w:rsidRPr="0080321B">
              <w:rPr>
                <w:b/>
                <w:sz w:val="28"/>
                <w:szCs w:val="28"/>
              </w:rPr>
              <w:t>Closing Remarks and Drawings</w:t>
            </w:r>
          </w:p>
        </w:tc>
      </w:tr>
    </w:tbl>
    <w:p w:rsidR="00715772" w:rsidRPr="00715772" w:rsidRDefault="00715772" w:rsidP="00563786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715772" w:rsidRPr="0071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86" w:rsidRDefault="002D4D86" w:rsidP="00C41C8A">
      <w:pPr>
        <w:spacing w:after="0"/>
      </w:pPr>
      <w:r>
        <w:separator/>
      </w:r>
    </w:p>
  </w:endnote>
  <w:endnote w:type="continuationSeparator" w:id="0">
    <w:p w:rsidR="002D4D86" w:rsidRDefault="002D4D86" w:rsidP="00C41C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86" w:rsidRDefault="002D4D86" w:rsidP="00C41C8A">
      <w:pPr>
        <w:spacing w:after="0"/>
      </w:pPr>
      <w:r>
        <w:separator/>
      </w:r>
    </w:p>
  </w:footnote>
  <w:footnote w:type="continuationSeparator" w:id="0">
    <w:p w:rsidR="002D4D86" w:rsidRDefault="002D4D86" w:rsidP="00C41C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86"/>
    <w:rsid w:val="0003605D"/>
    <w:rsid w:val="001850B8"/>
    <w:rsid w:val="001877B4"/>
    <w:rsid w:val="00226B2C"/>
    <w:rsid w:val="002A7F4E"/>
    <w:rsid w:val="002C5D92"/>
    <w:rsid w:val="002D4D86"/>
    <w:rsid w:val="002E5BC5"/>
    <w:rsid w:val="003055A8"/>
    <w:rsid w:val="00335B7D"/>
    <w:rsid w:val="0040684A"/>
    <w:rsid w:val="004727FA"/>
    <w:rsid w:val="004E316F"/>
    <w:rsid w:val="004F1E24"/>
    <w:rsid w:val="0050197B"/>
    <w:rsid w:val="00563786"/>
    <w:rsid w:val="005E3C37"/>
    <w:rsid w:val="00646487"/>
    <w:rsid w:val="006F7546"/>
    <w:rsid w:val="007072A4"/>
    <w:rsid w:val="00715772"/>
    <w:rsid w:val="00735273"/>
    <w:rsid w:val="007C7C84"/>
    <w:rsid w:val="0080321B"/>
    <w:rsid w:val="00860005"/>
    <w:rsid w:val="00892A90"/>
    <w:rsid w:val="00905D40"/>
    <w:rsid w:val="00945A2A"/>
    <w:rsid w:val="009D5A6E"/>
    <w:rsid w:val="00A14819"/>
    <w:rsid w:val="00AF3F80"/>
    <w:rsid w:val="00AF6694"/>
    <w:rsid w:val="00B22744"/>
    <w:rsid w:val="00B23469"/>
    <w:rsid w:val="00B576D0"/>
    <w:rsid w:val="00B60B0C"/>
    <w:rsid w:val="00C249D2"/>
    <w:rsid w:val="00C41C8A"/>
    <w:rsid w:val="00C43A21"/>
    <w:rsid w:val="00C45CBC"/>
    <w:rsid w:val="00C92F55"/>
    <w:rsid w:val="00CA3DB7"/>
    <w:rsid w:val="00CB5AEE"/>
    <w:rsid w:val="00EF3E85"/>
    <w:rsid w:val="00F62258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C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C8A"/>
  </w:style>
  <w:style w:type="paragraph" w:styleId="Footer">
    <w:name w:val="footer"/>
    <w:basedOn w:val="Normal"/>
    <w:link w:val="Foot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C8A"/>
  </w:style>
  <w:style w:type="character" w:styleId="Hyperlink">
    <w:name w:val="Hyperlink"/>
    <w:basedOn w:val="DefaultParagraphFont"/>
    <w:uiPriority w:val="99"/>
    <w:unhideWhenUsed/>
    <w:rsid w:val="001877B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35273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C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C8A"/>
  </w:style>
  <w:style w:type="paragraph" w:styleId="Footer">
    <w:name w:val="footer"/>
    <w:basedOn w:val="Normal"/>
    <w:link w:val="Foot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C8A"/>
  </w:style>
  <w:style w:type="character" w:styleId="Hyperlink">
    <w:name w:val="Hyperlink"/>
    <w:basedOn w:val="DefaultParagraphFont"/>
    <w:uiPriority w:val="99"/>
    <w:unhideWhenUsed/>
    <w:rsid w:val="001877B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35273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7AEA-8052-47AC-A1F4-9C99FA73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Cathy Shallal</cp:lastModifiedBy>
  <cp:revision>5</cp:revision>
  <cp:lastPrinted>2013-07-30T23:05:00Z</cp:lastPrinted>
  <dcterms:created xsi:type="dcterms:W3CDTF">2013-07-30T23:05:00Z</dcterms:created>
  <dcterms:modified xsi:type="dcterms:W3CDTF">2013-08-12T19:15:00Z</dcterms:modified>
</cp:coreProperties>
</file>